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F27" w:rsidRDefault="00454F45" w:rsidP="00454F45">
      <w:pPr>
        <w:jc w:val="both"/>
        <w:rPr>
          <w:rStyle w:val="a5"/>
          <w:rFonts w:ascii="Calibri" w:hAnsi="Calibri" w:cs="Times New Roman"/>
          <w:b w:val="0"/>
          <w:i/>
          <w:iCs/>
          <w:color w:val="000000"/>
        </w:rPr>
      </w:pPr>
      <w:r w:rsidRPr="00914907">
        <w:rPr>
          <w:rStyle w:val="a5"/>
          <w:rFonts w:ascii="Calibri" w:hAnsi="Calibri" w:cs="Times New Roman"/>
          <w:i/>
          <w:iCs/>
          <w:color w:val="000000"/>
        </w:rPr>
        <w:t>1</w:t>
      </w:r>
      <w:r w:rsidR="00266E6C" w:rsidRPr="00266E6C">
        <w:rPr>
          <w:rStyle w:val="a5"/>
          <w:rFonts w:ascii="Calibri" w:hAnsi="Calibri" w:cs="Times New Roman"/>
          <w:i/>
          <w:iCs/>
          <w:color w:val="000000"/>
          <w:lang w:val="ru-RU"/>
        </w:rPr>
        <w:t>3</w:t>
      </w:r>
      <w:r w:rsidRPr="00914907">
        <w:rPr>
          <w:rStyle w:val="a5"/>
          <w:rFonts w:ascii="Calibri" w:hAnsi="Calibri" w:cs="Times New Roman"/>
          <w:i/>
          <w:iCs/>
          <w:color w:val="000000"/>
        </w:rPr>
        <w:t>.</w:t>
      </w:r>
      <w:r w:rsidRPr="00914907">
        <w:rPr>
          <w:rStyle w:val="a5"/>
          <w:rFonts w:ascii="Calibri" w:hAnsi="Calibri" w:cs="Times New Roman"/>
          <w:b w:val="0"/>
          <w:i/>
          <w:iCs/>
          <w:color w:val="000000"/>
        </w:rPr>
        <w:t xml:space="preserve"> </w:t>
      </w:r>
      <w:r w:rsidR="007B0F27" w:rsidRPr="00914907">
        <w:rPr>
          <w:rStyle w:val="a4"/>
          <w:rFonts w:ascii="Calibri" w:hAnsi="Calibri" w:cs="Times New Roman"/>
          <w:b/>
          <w:bCs/>
          <w:color w:val="333333"/>
        </w:rPr>
        <w:t>Пропону</w:t>
      </w:r>
      <w:r w:rsidR="007B0F27">
        <w:rPr>
          <w:rStyle w:val="a4"/>
          <w:rFonts w:ascii="Calibri" w:hAnsi="Calibri" w:cs="Times New Roman"/>
          <w:b/>
          <w:bCs/>
          <w:color w:val="333333"/>
        </w:rPr>
        <w:t>є</w:t>
      </w:r>
      <w:r w:rsidR="007B0F27" w:rsidRPr="00914907">
        <w:rPr>
          <w:rStyle w:val="a4"/>
          <w:rFonts w:ascii="Calibri" w:hAnsi="Calibri" w:cs="Times New Roman"/>
          <w:b/>
          <w:bCs/>
          <w:color w:val="333333"/>
        </w:rPr>
        <w:t>ться до</w:t>
      </w:r>
      <w:r w:rsidR="007B0F27" w:rsidRPr="00914907">
        <w:rPr>
          <w:rFonts w:ascii="Calibri" w:hAnsi="Calibri" w:cs="Times New Roman"/>
          <w:b/>
          <w:bCs/>
          <w:color w:val="333333"/>
        </w:rPr>
        <w:t xml:space="preserve"> </w:t>
      </w:r>
      <w:r w:rsidR="007B0F27" w:rsidRPr="00914907">
        <w:rPr>
          <w:rStyle w:val="a4"/>
          <w:rFonts w:ascii="Calibri" w:hAnsi="Calibri" w:cs="Times New Roman"/>
          <w:b/>
          <w:bCs/>
          <w:color w:val="333333"/>
        </w:rPr>
        <w:t>реалізації</w:t>
      </w:r>
      <w:r w:rsidR="007B0F27">
        <w:rPr>
          <w:rStyle w:val="a4"/>
          <w:rFonts w:ascii="Calibri" w:hAnsi="Calibri" w:cs="Times New Roman"/>
          <w:b/>
          <w:bCs/>
          <w:color w:val="333333"/>
        </w:rPr>
        <w:t xml:space="preserve"> </w:t>
      </w:r>
      <w:r w:rsidR="00AA2EED">
        <w:rPr>
          <w:rStyle w:val="a4"/>
          <w:rFonts w:ascii="Calibri" w:hAnsi="Calibri" w:cs="Times New Roman"/>
          <w:b/>
          <w:bCs/>
          <w:color w:val="333333"/>
        </w:rPr>
        <w:t xml:space="preserve">нежитлові приміщення </w:t>
      </w:r>
      <w:r w:rsidR="007B0F27">
        <w:rPr>
          <w:rStyle w:val="a4"/>
          <w:rFonts w:ascii="Calibri" w:hAnsi="Calibri" w:cs="Times New Roman"/>
          <w:b/>
          <w:bCs/>
          <w:color w:val="333333"/>
        </w:rPr>
        <w:t>баз</w:t>
      </w:r>
      <w:r w:rsidR="00AA2EED">
        <w:rPr>
          <w:rStyle w:val="a4"/>
          <w:rFonts w:ascii="Calibri" w:hAnsi="Calibri" w:cs="Times New Roman"/>
          <w:b/>
          <w:bCs/>
          <w:color w:val="333333"/>
        </w:rPr>
        <w:t>и</w:t>
      </w:r>
      <w:r w:rsidR="007B0F27">
        <w:rPr>
          <w:rStyle w:val="a4"/>
          <w:rFonts w:ascii="Calibri" w:hAnsi="Calibri" w:cs="Times New Roman"/>
          <w:b/>
          <w:bCs/>
          <w:color w:val="333333"/>
        </w:rPr>
        <w:t xml:space="preserve"> відпочинку, загальною площею 567,5 кв.м., разом із земельними ділянками, загальною площею 1,4137 га</w:t>
      </w:r>
      <w:r w:rsidR="00AA2EED">
        <w:rPr>
          <w:rStyle w:val="a4"/>
          <w:rFonts w:ascii="Calibri" w:hAnsi="Calibri" w:cs="Times New Roman"/>
          <w:b/>
          <w:bCs/>
          <w:color w:val="333333"/>
        </w:rPr>
        <w:t xml:space="preserve">, що розташовані </w:t>
      </w:r>
      <w:r w:rsidR="007B0F27">
        <w:rPr>
          <w:rStyle w:val="a4"/>
          <w:rFonts w:ascii="Calibri" w:hAnsi="Calibri" w:cs="Times New Roman"/>
          <w:b/>
          <w:bCs/>
          <w:color w:val="333333"/>
        </w:rPr>
        <w:t xml:space="preserve">за адресою: </w:t>
      </w:r>
      <w:r w:rsidR="00274032">
        <w:rPr>
          <w:rStyle w:val="a4"/>
          <w:rFonts w:ascii="Calibri" w:hAnsi="Calibri" w:cs="Times New Roman"/>
          <w:b/>
          <w:bCs/>
          <w:color w:val="333333"/>
        </w:rPr>
        <w:t>Київ</w:t>
      </w:r>
      <w:r w:rsidR="007B0F27">
        <w:rPr>
          <w:rStyle w:val="a4"/>
          <w:rFonts w:ascii="Calibri" w:hAnsi="Calibri" w:cs="Times New Roman"/>
          <w:b/>
          <w:bCs/>
          <w:color w:val="333333"/>
        </w:rPr>
        <w:t>ська область, Сколівський район, с.Тухля, вул..Каменяра, буд.4а, а саме:</w:t>
      </w:r>
    </w:p>
    <w:p w:rsidR="00454F45" w:rsidRPr="00454F45" w:rsidRDefault="00454F45" w:rsidP="00454F45">
      <w:pPr>
        <w:jc w:val="both"/>
        <w:rPr>
          <w:rStyle w:val="a4"/>
          <w:rFonts w:ascii="Arial" w:hAnsi="Arial" w:cs="Arial"/>
          <w:b/>
          <w:bCs/>
          <w:color w:val="8DB3E2" w:themeColor="text2" w:themeTint="66"/>
          <w:sz w:val="18"/>
          <w:szCs w:val="18"/>
          <w:u w:val="single"/>
        </w:rPr>
      </w:pPr>
      <w:r w:rsidRPr="00454F45">
        <w:rPr>
          <w:rStyle w:val="a4"/>
          <w:rFonts w:ascii="Arial" w:hAnsi="Arial" w:cs="Arial"/>
          <w:b/>
          <w:bCs/>
          <w:color w:val="8DB3E2" w:themeColor="text2" w:themeTint="66"/>
          <w:sz w:val="18"/>
          <w:szCs w:val="18"/>
          <w:u w:val="single"/>
        </w:rPr>
        <w:t>Детальніше…</w:t>
      </w:r>
    </w:p>
    <w:p w:rsidR="0074648E" w:rsidRPr="00AA2EED" w:rsidRDefault="0074648E" w:rsidP="00AA2EED">
      <w:pPr>
        <w:pStyle w:val="a3"/>
        <w:numPr>
          <w:ilvl w:val="0"/>
          <w:numId w:val="3"/>
        </w:numPr>
        <w:jc w:val="both"/>
        <w:rPr>
          <w:b/>
        </w:rPr>
      </w:pPr>
      <w:r w:rsidRPr="00AA2EED">
        <w:rPr>
          <w:b/>
        </w:rPr>
        <w:t>Нерухомість</w:t>
      </w:r>
      <w:r w:rsidR="00AA2EED" w:rsidRPr="00AA2EED">
        <w:rPr>
          <w:rStyle w:val="a4"/>
          <w:rFonts w:ascii="Calibri" w:hAnsi="Calibri" w:cs="Times New Roman"/>
          <w:b/>
          <w:bCs/>
          <w:color w:val="333333"/>
        </w:rPr>
        <w:t xml:space="preserve"> - </w:t>
      </w:r>
      <w:r w:rsidR="00AA2EED" w:rsidRPr="00AA2EED">
        <w:rPr>
          <w:rStyle w:val="a4"/>
          <w:rFonts w:ascii="Calibri" w:hAnsi="Calibri" w:cs="Times New Roman"/>
          <w:b/>
          <w:bCs/>
          <w:i w:val="0"/>
          <w:color w:val="333333"/>
        </w:rPr>
        <w:t>нежитлові будівлі бази відпочинку до складу яких входять</w:t>
      </w:r>
      <w:r w:rsidRPr="00AA2EED">
        <w:rPr>
          <w:b/>
        </w:rPr>
        <w:t>, а саме:</w:t>
      </w:r>
    </w:p>
    <w:p w:rsidR="00AA2EED" w:rsidRPr="00AA2EED" w:rsidRDefault="00AA2EED" w:rsidP="0074648E">
      <w:pPr>
        <w:pStyle w:val="a3"/>
        <w:numPr>
          <w:ilvl w:val="0"/>
          <w:numId w:val="2"/>
        </w:numPr>
        <w:ind w:hanging="359"/>
        <w:jc w:val="both"/>
        <w:rPr>
          <w:rStyle w:val="a4"/>
          <w:i w:val="0"/>
          <w:iCs w:val="0"/>
        </w:rPr>
      </w:pPr>
      <w:r w:rsidRPr="00AA2EED">
        <w:rPr>
          <w:rStyle w:val="a4"/>
          <w:rFonts w:ascii="Calibri" w:hAnsi="Calibri" w:cs="Times New Roman"/>
          <w:bCs/>
          <w:i w:val="0"/>
          <w:color w:val="333333"/>
        </w:rPr>
        <w:t xml:space="preserve">цегляна насосна станція, загальною площею 10,3 кв.м.; </w:t>
      </w:r>
    </w:p>
    <w:p w:rsidR="00AA2EED" w:rsidRPr="00AA2EED" w:rsidRDefault="00AA2EED" w:rsidP="0074648E">
      <w:pPr>
        <w:pStyle w:val="a3"/>
        <w:numPr>
          <w:ilvl w:val="0"/>
          <w:numId w:val="2"/>
        </w:numPr>
        <w:ind w:hanging="359"/>
        <w:jc w:val="both"/>
        <w:rPr>
          <w:rStyle w:val="a4"/>
          <w:iCs w:val="0"/>
        </w:rPr>
      </w:pPr>
      <w:r w:rsidRPr="00AA2EED">
        <w:rPr>
          <w:rStyle w:val="a4"/>
          <w:rFonts w:ascii="Calibri" w:hAnsi="Calibri" w:cs="Times New Roman"/>
          <w:bCs/>
          <w:i w:val="0"/>
          <w:color w:val="333333"/>
        </w:rPr>
        <w:t>дерев’яний спальний корпус, загальною площею 487,2 кв.м.;</w:t>
      </w:r>
    </w:p>
    <w:p w:rsidR="00AA2EED" w:rsidRPr="00AA2EED" w:rsidRDefault="00AA2EED" w:rsidP="0074648E">
      <w:pPr>
        <w:pStyle w:val="a3"/>
        <w:numPr>
          <w:ilvl w:val="0"/>
          <w:numId w:val="2"/>
        </w:numPr>
        <w:ind w:hanging="359"/>
        <w:jc w:val="both"/>
        <w:rPr>
          <w:rStyle w:val="a4"/>
          <w:iCs w:val="0"/>
        </w:rPr>
      </w:pPr>
      <w:r w:rsidRPr="00AA2EED">
        <w:rPr>
          <w:rStyle w:val="a4"/>
          <w:rFonts w:ascii="Calibri" w:hAnsi="Calibri" w:cs="Times New Roman"/>
          <w:bCs/>
          <w:i w:val="0"/>
          <w:color w:val="333333"/>
        </w:rPr>
        <w:t>дощатий склад, загальною площею 28,5 кв.м.;</w:t>
      </w:r>
    </w:p>
    <w:p w:rsidR="00AA2EED" w:rsidRPr="00AA2EED" w:rsidRDefault="00AA2EED" w:rsidP="0074648E">
      <w:pPr>
        <w:pStyle w:val="a3"/>
        <w:numPr>
          <w:ilvl w:val="0"/>
          <w:numId w:val="2"/>
        </w:numPr>
        <w:ind w:hanging="359"/>
        <w:jc w:val="both"/>
        <w:rPr>
          <w:rStyle w:val="a4"/>
          <w:iCs w:val="0"/>
        </w:rPr>
      </w:pPr>
      <w:r w:rsidRPr="00AA2EED">
        <w:rPr>
          <w:rStyle w:val="a4"/>
          <w:rFonts w:ascii="Calibri" w:hAnsi="Calibri" w:cs="Times New Roman"/>
          <w:bCs/>
          <w:i w:val="0"/>
          <w:color w:val="333333"/>
        </w:rPr>
        <w:t>цегляний сарай, загальною площею 41,5 кв.м.</w:t>
      </w:r>
    </w:p>
    <w:p w:rsidR="00AA2EED" w:rsidRPr="00AA2EED" w:rsidRDefault="00AA2EED" w:rsidP="00AA2EED">
      <w:pPr>
        <w:pStyle w:val="a3"/>
        <w:numPr>
          <w:ilvl w:val="0"/>
          <w:numId w:val="3"/>
        </w:numPr>
        <w:jc w:val="both"/>
        <w:rPr>
          <w:rStyle w:val="a4"/>
          <w:rFonts w:ascii="Calibri" w:hAnsi="Calibri" w:cs="Times New Roman"/>
          <w:b/>
          <w:bCs/>
          <w:i w:val="0"/>
          <w:color w:val="333333"/>
        </w:rPr>
      </w:pPr>
      <w:r w:rsidRPr="00AA2EED">
        <w:rPr>
          <w:b/>
        </w:rPr>
        <w:t xml:space="preserve">Дві земельні ділянки, загальною площею </w:t>
      </w:r>
      <w:r w:rsidRPr="00AA2EED">
        <w:rPr>
          <w:rStyle w:val="a4"/>
          <w:rFonts w:ascii="Calibri" w:hAnsi="Calibri" w:cs="Times New Roman"/>
          <w:b/>
          <w:bCs/>
          <w:i w:val="0"/>
          <w:color w:val="333333"/>
        </w:rPr>
        <w:t>1,4137 га, а саме:</w:t>
      </w:r>
    </w:p>
    <w:p w:rsidR="00AA2EED" w:rsidRPr="00AA2EED" w:rsidRDefault="00AA2EED" w:rsidP="00AA2EED">
      <w:pPr>
        <w:pStyle w:val="a3"/>
        <w:numPr>
          <w:ilvl w:val="0"/>
          <w:numId w:val="2"/>
        </w:numPr>
        <w:jc w:val="both"/>
        <w:rPr>
          <w:rStyle w:val="a4"/>
          <w:iCs w:val="0"/>
        </w:rPr>
      </w:pPr>
      <w:r w:rsidRPr="00AA2EED">
        <w:rPr>
          <w:rStyle w:val="a4"/>
          <w:rFonts w:ascii="Calibri" w:hAnsi="Calibri" w:cs="Times New Roman"/>
          <w:bCs/>
          <w:i w:val="0"/>
          <w:color w:val="333333"/>
        </w:rPr>
        <w:t>земельна ділянка площею 0,3753 га, кадастровий номер 4624587800:01:002:0005, за призначенням - для обслуговування бази відпочинку;</w:t>
      </w:r>
    </w:p>
    <w:p w:rsidR="00AA2EED" w:rsidRPr="00AA2EED" w:rsidRDefault="00AA2EED" w:rsidP="00AA2EED">
      <w:pPr>
        <w:pStyle w:val="a3"/>
        <w:numPr>
          <w:ilvl w:val="0"/>
          <w:numId w:val="2"/>
        </w:numPr>
        <w:jc w:val="both"/>
        <w:rPr>
          <w:b/>
          <w:i/>
        </w:rPr>
      </w:pPr>
      <w:r w:rsidRPr="00AA2EED">
        <w:rPr>
          <w:rStyle w:val="a4"/>
          <w:rFonts w:ascii="Calibri" w:hAnsi="Calibri" w:cs="Times New Roman"/>
          <w:bCs/>
          <w:i w:val="0"/>
          <w:color w:val="333333"/>
        </w:rPr>
        <w:t>земельна ділянка площею 1,0384 га, кадастровий номер 4624587800:01:002:0004, за призначенням - для обслуговування бази відпочинку.</w:t>
      </w:r>
    </w:p>
    <w:p w:rsidR="002D6E8B" w:rsidRPr="002D6E8B" w:rsidRDefault="002D6E8B" w:rsidP="002D6E8B">
      <w:pPr>
        <w:ind w:firstLine="708"/>
        <w:rPr>
          <w:color w:val="414141"/>
          <w:lang w:val="ru-RU"/>
        </w:rPr>
      </w:pPr>
      <w:r w:rsidRPr="002D6E8B">
        <w:rPr>
          <w:color w:val="414141"/>
        </w:rPr>
        <w:t xml:space="preserve">Територію бази розділяє струмок, санітарна зона якого складає 1,0363га, що може бути використана для рекреаційних цілей з правом довготермінової </w:t>
      </w:r>
      <w:r w:rsidRPr="002D6E8B">
        <w:rPr>
          <w:color w:val="414141"/>
          <w:lang w:val="ru-RU"/>
        </w:rPr>
        <w:t xml:space="preserve"> </w:t>
      </w:r>
      <w:r w:rsidRPr="002D6E8B">
        <w:rPr>
          <w:color w:val="414141"/>
        </w:rPr>
        <w:t xml:space="preserve">оренди. </w:t>
      </w:r>
      <w:r w:rsidRPr="002D6E8B">
        <w:rPr>
          <w:color w:val="414141"/>
        </w:rPr>
        <w:br/>
        <w:t>На земельній ділянці 0,3753га та 1,0384га оформлено право власності. На пропоновану ділянку розроблено</w:t>
      </w:r>
      <w:r w:rsidRPr="002D6E8B">
        <w:rPr>
          <w:color w:val="414141"/>
          <w:lang w:val="ru-RU"/>
        </w:rPr>
        <w:t xml:space="preserve"> </w:t>
      </w:r>
      <w:r w:rsidRPr="002D6E8B">
        <w:rPr>
          <w:color w:val="414141"/>
        </w:rPr>
        <w:t xml:space="preserve">містобудівне обгрунтування розміщення бази відпочинку на 150 місць. </w:t>
      </w:r>
      <w:r w:rsidRPr="002D6E8B">
        <w:rPr>
          <w:color w:val="414141"/>
        </w:rPr>
        <w:br/>
      </w:r>
      <w:r w:rsidRPr="002D6E8B">
        <w:rPr>
          <w:color w:val="414141"/>
          <w:u w:val="single"/>
        </w:rPr>
        <w:t>Село Тухля розміщене на відстані 20км від м. Сколе та 12км до гірськолижного курорту Славське.</w:t>
      </w:r>
    </w:p>
    <w:p w:rsidR="00A06BF6" w:rsidRPr="002D6E8B" w:rsidRDefault="00AA2EED" w:rsidP="002D6E8B">
      <w:pPr>
        <w:rPr>
          <w:b/>
        </w:rPr>
      </w:pPr>
      <w:r w:rsidRPr="002D6E8B">
        <w:rPr>
          <w:b/>
        </w:rPr>
        <w:t>Вищевказана нерухомість та земельні ділянки р</w:t>
      </w:r>
      <w:r w:rsidR="00454F45" w:rsidRPr="002D6E8B">
        <w:rPr>
          <w:b/>
        </w:rPr>
        <w:t>озташован</w:t>
      </w:r>
      <w:r w:rsidR="0074648E" w:rsidRPr="002D6E8B">
        <w:rPr>
          <w:b/>
        </w:rPr>
        <w:t>і</w:t>
      </w:r>
      <w:r w:rsidR="00454F45" w:rsidRPr="002D6E8B">
        <w:rPr>
          <w:b/>
        </w:rPr>
        <w:t xml:space="preserve"> за адресою: </w:t>
      </w:r>
      <w:r w:rsidR="00274032">
        <w:rPr>
          <w:rStyle w:val="a4"/>
          <w:rFonts w:ascii="Calibri" w:hAnsi="Calibri" w:cs="Times New Roman"/>
          <w:b/>
          <w:bCs/>
          <w:i w:val="0"/>
          <w:color w:val="333333"/>
        </w:rPr>
        <w:t>Київ</w:t>
      </w:r>
      <w:bookmarkStart w:id="0" w:name="_GoBack"/>
      <w:bookmarkEnd w:id="0"/>
      <w:r w:rsidRPr="002D6E8B">
        <w:rPr>
          <w:rStyle w:val="a4"/>
          <w:rFonts w:ascii="Calibri" w:hAnsi="Calibri" w:cs="Times New Roman"/>
          <w:b/>
          <w:bCs/>
          <w:i w:val="0"/>
          <w:color w:val="333333"/>
        </w:rPr>
        <w:t>ська область, Сколівський район, с.Тухля, вул..Каменяра, буд.4а</w:t>
      </w:r>
      <w:r w:rsidR="00454F45" w:rsidRPr="002D6E8B">
        <w:rPr>
          <w:b/>
          <w:i/>
        </w:rPr>
        <w:t>.</w:t>
      </w:r>
      <w:r w:rsidR="00400942" w:rsidRPr="002D6E8B">
        <w:rPr>
          <w:b/>
        </w:rPr>
        <w:t xml:space="preserve">       </w:t>
      </w:r>
    </w:p>
    <w:p w:rsidR="00A06BF6" w:rsidRDefault="00C24B56" w:rsidP="0074648E">
      <w:pPr>
        <w:jc w:val="both"/>
      </w:pPr>
      <w:r w:rsidRPr="00C24B56">
        <w:rPr>
          <w:noProof/>
          <w:lang w:eastAsia="uk-UA"/>
        </w:rPr>
        <w:drawing>
          <wp:inline distT="0" distB="0" distL="0" distR="0">
            <wp:extent cx="2905287" cy="2181225"/>
            <wp:effectExtent l="19050" t="0" r="9363" b="0"/>
            <wp:docPr id="2" name="Рисунок 2" descr="Продаж недіючої бази відпочинку во Львове - 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даж недіючої бази відпочинку во Львове - 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218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4B56">
        <w:rPr>
          <w:noProof/>
          <w:lang w:eastAsia="uk-UA"/>
        </w:rPr>
        <w:drawing>
          <wp:inline distT="0" distB="0" distL="0" distR="0">
            <wp:extent cx="2901255" cy="2171700"/>
            <wp:effectExtent l="19050" t="0" r="0" b="0"/>
            <wp:docPr id="3" name="Рисунок 1" descr="Продаж недіючої бази відпочинку во Львове - 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даж недіючої бази відпочинку во Львове - 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555" cy="2180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942" w:rsidRDefault="00EF1A88" w:rsidP="00EF1A88">
      <w:pPr>
        <w:jc w:val="center"/>
      </w:pPr>
      <w:r w:rsidRPr="00EF1A88">
        <w:rPr>
          <w:noProof/>
          <w:lang w:eastAsia="uk-UA"/>
        </w:rPr>
        <w:drawing>
          <wp:inline distT="0" distB="0" distL="0" distR="0">
            <wp:extent cx="2990850" cy="2245464"/>
            <wp:effectExtent l="19050" t="0" r="0" b="0"/>
            <wp:docPr id="4" name="Рисунок 3" descr="Продаж недіючої бази відпочинку во Львове - 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даж недіючої бази відпочинку во Львове - 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63" cy="2249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5F5" w:rsidRPr="0074648E" w:rsidRDefault="003C75F5" w:rsidP="003C75F5">
      <w:pPr>
        <w:jc w:val="both"/>
      </w:pPr>
      <w:r w:rsidRPr="0074648E">
        <w:rPr>
          <w:rFonts w:ascii="Arial" w:eastAsia="Times New Roman" w:hAnsi="Arial" w:cs="Arial"/>
          <w:b/>
          <w:bCs/>
          <w:u w:val="single"/>
          <w:lang w:eastAsia="uk-UA"/>
        </w:rPr>
        <w:t>Ціна договірна</w:t>
      </w:r>
    </w:p>
    <w:sectPr w:rsidR="003C75F5" w:rsidRPr="0074648E" w:rsidSect="003B41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032" w:rsidRDefault="00274032" w:rsidP="00274032">
      <w:pPr>
        <w:spacing w:after="0" w:line="240" w:lineRule="auto"/>
      </w:pPr>
      <w:r>
        <w:separator/>
      </w:r>
    </w:p>
  </w:endnote>
  <w:endnote w:type="continuationSeparator" w:id="0">
    <w:p w:rsidR="00274032" w:rsidRDefault="00274032" w:rsidP="00274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032" w:rsidRDefault="0027403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032" w:rsidRDefault="0027403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032" w:rsidRDefault="0027403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032" w:rsidRDefault="00274032" w:rsidP="00274032">
      <w:pPr>
        <w:spacing w:after="0" w:line="240" w:lineRule="auto"/>
      </w:pPr>
      <w:r>
        <w:separator/>
      </w:r>
    </w:p>
  </w:footnote>
  <w:footnote w:type="continuationSeparator" w:id="0">
    <w:p w:rsidR="00274032" w:rsidRDefault="00274032" w:rsidP="00274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032" w:rsidRDefault="0027403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032" w:rsidRDefault="0027403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032" w:rsidRDefault="0027403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D7C9D"/>
    <w:multiLevelType w:val="hybridMultilevel"/>
    <w:tmpl w:val="EFECEF48"/>
    <w:lvl w:ilvl="0" w:tplc="149AB3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8E72E1"/>
    <w:multiLevelType w:val="hybridMultilevel"/>
    <w:tmpl w:val="BF641982"/>
    <w:lvl w:ilvl="0" w:tplc="1046CDC6">
      <w:start w:val="12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i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A452285"/>
    <w:multiLevelType w:val="hybridMultilevel"/>
    <w:tmpl w:val="0B74B8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DDB"/>
    <w:rsid w:val="000A3C38"/>
    <w:rsid w:val="00140E4B"/>
    <w:rsid w:val="00266E6C"/>
    <w:rsid w:val="00274032"/>
    <w:rsid w:val="002847BB"/>
    <w:rsid w:val="002C3F3A"/>
    <w:rsid w:val="002D6E8B"/>
    <w:rsid w:val="00356B6B"/>
    <w:rsid w:val="003A7349"/>
    <w:rsid w:val="003B414C"/>
    <w:rsid w:val="003C75F5"/>
    <w:rsid w:val="003F4CD9"/>
    <w:rsid w:val="00400942"/>
    <w:rsid w:val="004235FB"/>
    <w:rsid w:val="00454F45"/>
    <w:rsid w:val="004F189E"/>
    <w:rsid w:val="00563CA7"/>
    <w:rsid w:val="00583A5A"/>
    <w:rsid w:val="005C76CE"/>
    <w:rsid w:val="006538E2"/>
    <w:rsid w:val="00696DDB"/>
    <w:rsid w:val="0074648E"/>
    <w:rsid w:val="007B0F27"/>
    <w:rsid w:val="008153F1"/>
    <w:rsid w:val="0084796E"/>
    <w:rsid w:val="00895C7E"/>
    <w:rsid w:val="00914907"/>
    <w:rsid w:val="0099289F"/>
    <w:rsid w:val="00A06BF6"/>
    <w:rsid w:val="00A832EC"/>
    <w:rsid w:val="00AA2EED"/>
    <w:rsid w:val="00B51789"/>
    <w:rsid w:val="00C24B56"/>
    <w:rsid w:val="00DD4598"/>
    <w:rsid w:val="00E13621"/>
    <w:rsid w:val="00E356AE"/>
    <w:rsid w:val="00EF1A88"/>
    <w:rsid w:val="00F35C12"/>
    <w:rsid w:val="00F82F29"/>
    <w:rsid w:val="00FA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0B801A8-F405-49A0-A990-F58F2907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DDB"/>
    <w:pPr>
      <w:ind w:left="720"/>
      <w:contextualSpacing/>
    </w:pPr>
  </w:style>
  <w:style w:type="character" w:styleId="a4">
    <w:name w:val="Emphasis"/>
    <w:basedOn w:val="a0"/>
    <w:uiPriority w:val="20"/>
    <w:qFormat/>
    <w:rsid w:val="00454F45"/>
    <w:rPr>
      <w:i/>
      <w:iCs/>
    </w:rPr>
  </w:style>
  <w:style w:type="character" w:styleId="a5">
    <w:name w:val="Strong"/>
    <w:basedOn w:val="a0"/>
    <w:uiPriority w:val="22"/>
    <w:qFormat/>
    <w:rsid w:val="00454F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3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C1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74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4032"/>
  </w:style>
  <w:style w:type="paragraph" w:styleId="aa">
    <w:name w:val="footer"/>
    <w:basedOn w:val="a"/>
    <w:link w:val="ab"/>
    <w:uiPriority w:val="99"/>
    <w:unhideWhenUsed/>
    <w:rsid w:val="00274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vorobets</dc:creator>
  <cp:lastModifiedBy>JASON</cp:lastModifiedBy>
  <cp:revision>18</cp:revision>
  <cp:lastPrinted>2013-05-13T11:17:00Z</cp:lastPrinted>
  <dcterms:created xsi:type="dcterms:W3CDTF">2013-04-25T09:46:00Z</dcterms:created>
  <dcterms:modified xsi:type="dcterms:W3CDTF">2017-11-14T09:32:00Z</dcterms:modified>
</cp:coreProperties>
</file>